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Fonts w:ascii="Times New Roman" w:hAnsi="Times New Roman" w:cs="Times New Roman"/>
            <w:sz w:val="24"/>
            <w:szCs w:val="24"/>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027FC0">
            <w:rPr>
              <w:rStyle w:val="Style2"/>
              <w:rFonts w:ascii="Times New Roman" w:hAnsi="Times New Roman" w:cs="Times New Roman"/>
              <w:sz w:val="24"/>
              <w:szCs w:val="24"/>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362AF645"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027FC0">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4F1B7D38" w:rsidR="00B00B41" w:rsidRPr="00AD6C64" w:rsidRDefault="00B00B41" w:rsidP="00B00B41">
      <w:pPr>
        <w:widowControl w:val="0"/>
        <w:tabs>
          <w:tab w:val="left" w:pos="480"/>
        </w:tabs>
        <w:spacing w:before="60" w:after="60" w:line="240" w:lineRule="auto"/>
        <w:jc w:val="both"/>
        <w:rPr>
          <w:rFonts w:ascii="Times New Roman" w:eastAsia="Calibri" w:hAnsi="Times New Roman" w:cs="Times New Roman"/>
          <w:color w:val="000000"/>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Fonts w:asciiTheme="majorBidi" w:hAnsiTheme="majorBidi" w:cstheme="majorBidi"/>
            <w:sz w:val="24"/>
            <w:szCs w:val="24"/>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027FC0">
            <w:rPr>
              <w:rStyle w:val="Style2"/>
              <w:rFonts w:asciiTheme="majorBidi" w:hAnsiTheme="majorBidi" w:cstheme="majorBidi"/>
              <w:sz w:val="24"/>
              <w:szCs w:val="24"/>
              <w:highlight w:val="lightGray"/>
            </w:rPr>
            <w:t>[Pasirinkite]</w:t>
          </w:r>
        </w:sdtContent>
      </w:sdt>
      <w:r w:rsidRPr="00AA1ED0">
        <w:rPr>
          <w:rFonts w:ascii="Times New Roman" w:eastAsia="Calibri" w:hAnsi="Times New Roman" w:cs="Times New Roman"/>
          <w:sz w:val="24"/>
          <w:szCs w:val="24"/>
        </w:rPr>
        <w:t xml:space="preserve"> </w:t>
      </w:r>
      <w:r w:rsidR="002B25B4" w:rsidRPr="002B25B4">
        <w:rPr>
          <w:rFonts w:ascii="Times New Roman" w:hAnsi="Times New Roman" w:cs="Times New Roman"/>
          <w:color w:val="000000" w:themeColor="text1"/>
          <w:sz w:val="24"/>
          <w:szCs w:val="24"/>
        </w:rPr>
        <w:t>Chemini</w:t>
      </w:r>
      <w:r w:rsidR="002B25B4">
        <w:rPr>
          <w:rFonts w:ascii="Times New Roman" w:hAnsi="Times New Roman" w:cs="Times New Roman"/>
          <w:color w:val="000000" w:themeColor="text1"/>
          <w:sz w:val="24"/>
          <w:szCs w:val="24"/>
        </w:rPr>
        <w:t>ų</w:t>
      </w:r>
      <w:r w:rsidR="002B25B4" w:rsidRPr="002B25B4">
        <w:rPr>
          <w:rFonts w:ascii="Times New Roman" w:hAnsi="Times New Roman" w:cs="Times New Roman"/>
          <w:color w:val="000000" w:themeColor="text1"/>
          <w:sz w:val="24"/>
          <w:szCs w:val="24"/>
        </w:rPr>
        <w:t xml:space="preserve"> reagent</w:t>
      </w:r>
      <w:r w:rsidR="002B25B4">
        <w:rPr>
          <w:rFonts w:ascii="Times New Roman" w:hAnsi="Times New Roman" w:cs="Times New Roman"/>
          <w:color w:val="000000" w:themeColor="text1"/>
          <w:sz w:val="24"/>
          <w:szCs w:val="24"/>
        </w:rPr>
        <w:t>ų</w:t>
      </w:r>
      <w:r w:rsidR="002B25B4" w:rsidRPr="002B25B4">
        <w:rPr>
          <w:rFonts w:ascii="Times New Roman" w:hAnsi="Times New Roman" w:cs="Times New Roman"/>
          <w:color w:val="000000" w:themeColor="text1"/>
          <w:sz w:val="24"/>
          <w:szCs w:val="24"/>
        </w:rPr>
        <w:t>, skirt</w:t>
      </w:r>
      <w:r w:rsidR="002B25B4">
        <w:rPr>
          <w:rFonts w:ascii="Times New Roman" w:hAnsi="Times New Roman" w:cs="Times New Roman"/>
          <w:color w:val="000000" w:themeColor="text1"/>
          <w:sz w:val="24"/>
          <w:szCs w:val="24"/>
        </w:rPr>
        <w:t>ų</w:t>
      </w:r>
      <w:r w:rsidR="002B25B4" w:rsidRPr="002B25B4">
        <w:rPr>
          <w:rFonts w:ascii="Times New Roman" w:hAnsi="Times New Roman" w:cs="Times New Roman"/>
          <w:color w:val="000000" w:themeColor="text1"/>
          <w:sz w:val="24"/>
          <w:szCs w:val="24"/>
        </w:rPr>
        <w:t xml:space="preserve"> </w:t>
      </w:r>
      <w:r w:rsidR="002B25B4" w:rsidRPr="00AD6C64">
        <w:rPr>
          <w:rFonts w:ascii="Times New Roman" w:hAnsi="Times New Roman" w:cs="Times New Roman"/>
          <w:color w:val="000000" w:themeColor="text1"/>
          <w:sz w:val="24"/>
          <w:szCs w:val="24"/>
        </w:rPr>
        <w:t>sniego ir ledo tirpinimui nuo judėjimo lauko dangų oro uoste,</w:t>
      </w:r>
      <w:r w:rsidR="002B25B4" w:rsidRPr="00AD6C64">
        <w:rPr>
          <w:rFonts w:ascii="Times New Roman" w:eastAsia="Calibri" w:hAnsi="Times New Roman" w:cs="Times New Roman"/>
          <w:color w:val="000000"/>
          <w:sz w:val="24"/>
          <w:szCs w:val="24"/>
        </w:rPr>
        <w:t xml:space="preserve"> </w:t>
      </w:r>
      <w:r w:rsidRPr="00AD6C64">
        <w:rPr>
          <w:rFonts w:ascii="Times New Roman" w:eastAsia="Calibri" w:hAnsi="Times New Roman" w:cs="Times New Roman"/>
          <w:color w:val="000000"/>
          <w:sz w:val="24"/>
          <w:szCs w:val="24"/>
        </w:rPr>
        <w:t>pirkime ir mūsų ištekliai bus prieinami viso Sutarties galiojimo metu</w:t>
      </w:r>
      <w:r w:rsidR="003767B7" w:rsidRPr="00AD6C64">
        <w:rPr>
          <w:rFonts w:ascii="Times New Roman" w:eastAsia="Calibri" w:hAnsi="Times New Roman" w:cs="Times New Roman"/>
          <w:color w:val="000000"/>
          <w:sz w:val="24"/>
          <w:szCs w:val="24"/>
        </w:rPr>
        <w:t xml:space="preserve"> </w:t>
      </w:r>
      <w:r w:rsidR="003767B7" w:rsidRPr="00AD6C64">
        <w:rPr>
          <w:rFonts w:ascii="Times New Roman" w:eastAsia="Calibri" w:hAnsi="Times New Roman" w:cs="Times New Roman"/>
          <w:i/>
          <w:iCs/>
          <w:color w:val="000000"/>
          <w:sz w:val="24"/>
          <w:szCs w:val="24"/>
        </w:rPr>
        <w:t>(pažymėti atitinkamą pirkimo objekto dalį)</w:t>
      </w:r>
      <w:r w:rsidR="003767B7" w:rsidRPr="00AD6C64">
        <w:rPr>
          <w:rFonts w:ascii="Times New Roman" w:eastAsia="Calibri" w:hAnsi="Times New Roman" w:cs="Times New Roman"/>
          <w:color w:val="000000"/>
          <w:sz w:val="24"/>
          <w:szCs w:val="24"/>
        </w:rPr>
        <w:t>:</w:t>
      </w:r>
    </w:p>
    <w:p w14:paraId="662F5E90" w14:textId="7BDDAC8D" w:rsidR="003767B7" w:rsidRPr="00AD6C64" w:rsidRDefault="003C4D0F" w:rsidP="00B00B41">
      <w:pPr>
        <w:widowControl w:val="0"/>
        <w:tabs>
          <w:tab w:val="left" w:pos="480"/>
        </w:tabs>
        <w:spacing w:before="60" w:after="60" w:line="240" w:lineRule="auto"/>
        <w:jc w:val="both"/>
        <w:rPr>
          <w:rFonts w:ascii="Times New Roman" w:eastAsia="Calibri" w:hAnsi="Times New Roman" w:cs="Times New Roman"/>
          <w:sz w:val="24"/>
          <w:szCs w:val="24"/>
        </w:rPr>
      </w:pPr>
      <w:sdt>
        <w:sdtPr>
          <w:rPr>
            <w:rFonts w:ascii="Times New Roman" w:eastAsia="Calibri" w:hAnsi="Times New Roman" w:cs="Times New Roman"/>
            <w:sz w:val="24"/>
            <w:szCs w:val="24"/>
          </w:rPr>
          <w:id w:val="1620025076"/>
          <w14:checkbox>
            <w14:checked w14:val="0"/>
            <w14:checkedState w14:val="2612" w14:font="MS Gothic"/>
            <w14:uncheckedState w14:val="2610" w14:font="MS Gothic"/>
          </w14:checkbox>
        </w:sdtPr>
        <w:sdtEndPr/>
        <w:sdtContent>
          <w:r w:rsidR="003767B7" w:rsidRPr="00AD6C64">
            <w:rPr>
              <w:rFonts w:ascii="MS Gothic" w:eastAsia="MS Gothic" w:hAnsi="MS Gothic" w:cs="Times New Roman" w:hint="eastAsia"/>
              <w:sz w:val="24"/>
              <w:szCs w:val="24"/>
            </w:rPr>
            <w:t>☐</w:t>
          </w:r>
        </w:sdtContent>
      </w:sdt>
      <w:r w:rsidR="00805CFD" w:rsidRPr="00AD6C64">
        <w:rPr>
          <w:rFonts w:ascii="Times New Roman" w:eastAsia="Calibri" w:hAnsi="Times New Roman" w:cs="Times New Roman"/>
          <w:sz w:val="24"/>
          <w:szCs w:val="24"/>
        </w:rPr>
        <w:t xml:space="preserve"> - </w:t>
      </w:r>
      <w:r w:rsidR="00805CFD" w:rsidRPr="00AD6C64">
        <w:rPr>
          <w:rFonts w:ascii="Times New Roman" w:hAnsi="Times New Roman" w:cs="Times New Roman"/>
          <w:b/>
          <w:bCs/>
          <w:sz w:val="24"/>
          <w:szCs w:val="24"/>
          <w:lang w:eastAsia="ja-JP"/>
        </w:rPr>
        <w:t>Birus cheminis reagentas</w:t>
      </w:r>
      <w:r w:rsidR="00173298" w:rsidRPr="00AD6C64">
        <w:rPr>
          <w:rFonts w:ascii="Times New Roman" w:hAnsi="Times New Roman" w:cs="Times New Roman"/>
          <w:b/>
          <w:bCs/>
          <w:sz w:val="24"/>
          <w:szCs w:val="24"/>
          <w:lang w:eastAsia="ja-JP"/>
        </w:rPr>
        <w:t>;</w:t>
      </w:r>
    </w:p>
    <w:p w14:paraId="73236A5E" w14:textId="023184B4" w:rsidR="00B00B41" w:rsidRPr="00AD6C64" w:rsidRDefault="003C4D0F" w:rsidP="00B00B41">
      <w:pPr>
        <w:widowControl w:val="0"/>
        <w:tabs>
          <w:tab w:val="left" w:pos="480"/>
        </w:tabs>
        <w:spacing w:before="60" w:after="60" w:line="240" w:lineRule="auto"/>
        <w:rPr>
          <w:rFonts w:ascii="Times New Roman" w:hAnsi="Times New Roman" w:cs="Times New Roman"/>
          <w:b/>
          <w:bCs/>
          <w:sz w:val="24"/>
          <w:szCs w:val="24"/>
          <w:lang w:eastAsia="ja-JP"/>
        </w:rPr>
      </w:pPr>
      <w:sdt>
        <w:sdtPr>
          <w:rPr>
            <w:rFonts w:ascii="Times New Roman" w:eastAsia="Calibri" w:hAnsi="Times New Roman" w:cs="Times New Roman"/>
            <w:sz w:val="24"/>
            <w:szCs w:val="24"/>
          </w:rPr>
          <w:id w:val="-1417628612"/>
          <w14:checkbox>
            <w14:checked w14:val="0"/>
            <w14:checkedState w14:val="2612" w14:font="MS Gothic"/>
            <w14:uncheckedState w14:val="2610" w14:font="MS Gothic"/>
          </w14:checkbox>
        </w:sdtPr>
        <w:sdtEndPr/>
        <w:sdtContent>
          <w:r w:rsidR="003767B7" w:rsidRPr="00AD6C64">
            <w:rPr>
              <w:rFonts w:ascii="MS Gothic" w:eastAsia="MS Gothic" w:hAnsi="MS Gothic" w:cs="Times New Roman" w:hint="eastAsia"/>
              <w:sz w:val="24"/>
              <w:szCs w:val="24"/>
            </w:rPr>
            <w:t>☐</w:t>
          </w:r>
        </w:sdtContent>
      </w:sdt>
      <w:r w:rsidR="00805CFD" w:rsidRPr="00AD6C64">
        <w:rPr>
          <w:rFonts w:ascii="Times New Roman" w:eastAsia="Calibri" w:hAnsi="Times New Roman" w:cs="Times New Roman"/>
          <w:sz w:val="24"/>
          <w:szCs w:val="24"/>
        </w:rPr>
        <w:t xml:space="preserve"> - </w:t>
      </w:r>
      <w:r w:rsidR="00173298" w:rsidRPr="00AD6C64">
        <w:rPr>
          <w:rFonts w:ascii="Times New Roman" w:hAnsi="Times New Roman" w:cs="Times New Roman"/>
          <w:b/>
          <w:bCs/>
          <w:sz w:val="24"/>
          <w:szCs w:val="24"/>
          <w:lang w:eastAsia="ja-JP"/>
        </w:rPr>
        <w:t>Skystas cheminis reagentas.</w:t>
      </w:r>
    </w:p>
    <w:p w14:paraId="1E94006A" w14:textId="77777777" w:rsidR="00173298" w:rsidRPr="00AD6C64" w:rsidRDefault="00173298"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F633C" w14:textId="77777777" w:rsidR="003C4D0F" w:rsidRDefault="003C4D0F" w:rsidP="00222B8B">
      <w:pPr>
        <w:spacing w:after="0" w:line="240" w:lineRule="auto"/>
      </w:pPr>
      <w:r>
        <w:separator/>
      </w:r>
    </w:p>
  </w:endnote>
  <w:endnote w:type="continuationSeparator" w:id="0">
    <w:p w14:paraId="7E93BFE4" w14:textId="77777777" w:rsidR="003C4D0F" w:rsidRDefault="003C4D0F" w:rsidP="00222B8B">
      <w:pPr>
        <w:spacing w:after="0" w:line="240" w:lineRule="auto"/>
      </w:pPr>
      <w:r>
        <w:continuationSeparator/>
      </w:r>
    </w:p>
  </w:endnote>
  <w:endnote w:type="continuationNotice" w:id="1">
    <w:p w14:paraId="71FE4194" w14:textId="77777777" w:rsidR="003C4D0F" w:rsidRDefault="003C4D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B96BF" w14:textId="77777777" w:rsidR="003C4D0F" w:rsidRDefault="003C4D0F" w:rsidP="00222B8B">
      <w:pPr>
        <w:spacing w:after="0" w:line="240" w:lineRule="auto"/>
      </w:pPr>
      <w:r>
        <w:separator/>
      </w:r>
    </w:p>
  </w:footnote>
  <w:footnote w:type="continuationSeparator" w:id="0">
    <w:p w14:paraId="5970B94B" w14:textId="77777777" w:rsidR="003C4D0F" w:rsidRDefault="003C4D0F" w:rsidP="00222B8B">
      <w:pPr>
        <w:spacing w:after="0" w:line="240" w:lineRule="auto"/>
      </w:pPr>
      <w:r>
        <w:continuationSeparator/>
      </w:r>
    </w:p>
  </w:footnote>
  <w:footnote w:type="continuationNotice" w:id="1">
    <w:p w14:paraId="7F0BBCC4" w14:textId="77777777" w:rsidR="003C4D0F" w:rsidRDefault="003C4D0F">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27FC0"/>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3298"/>
    <w:rsid w:val="001753A2"/>
    <w:rsid w:val="00186E64"/>
    <w:rsid w:val="001948E5"/>
    <w:rsid w:val="00194E7C"/>
    <w:rsid w:val="001A097D"/>
    <w:rsid w:val="001A2C51"/>
    <w:rsid w:val="001A2F0F"/>
    <w:rsid w:val="001B32C5"/>
    <w:rsid w:val="001C0ED9"/>
    <w:rsid w:val="001C2C64"/>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B25B4"/>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67B7"/>
    <w:rsid w:val="003774E9"/>
    <w:rsid w:val="0038670A"/>
    <w:rsid w:val="00392B29"/>
    <w:rsid w:val="003941FE"/>
    <w:rsid w:val="003B3864"/>
    <w:rsid w:val="003C2E10"/>
    <w:rsid w:val="003C4D0F"/>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1E86"/>
    <w:rsid w:val="00802EF9"/>
    <w:rsid w:val="008031E8"/>
    <w:rsid w:val="008032AE"/>
    <w:rsid w:val="00805CFD"/>
    <w:rsid w:val="00837C08"/>
    <w:rsid w:val="00841758"/>
    <w:rsid w:val="00844029"/>
    <w:rsid w:val="0084465C"/>
    <w:rsid w:val="00846A65"/>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7FB"/>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55EF"/>
    <w:rsid w:val="00AB7B57"/>
    <w:rsid w:val="00AC38F8"/>
    <w:rsid w:val="00AC5B91"/>
    <w:rsid w:val="00AC6AF2"/>
    <w:rsid w:val="00AD0473"/>
    <w:rsid w:val="00AD44C1"/>
    <w:rsid w:val="00AD6C64"/>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C4EF9"/>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28012A"/>
    <w:rsid w:val="0044356E"/>
    <w:rsid w:val="0054724C"/>
    <w:rsid w:val="005A4D39"/>
    <w:rsid w:val="006B7984"/>
    <w:rsid w:val="00710955"/>
    <w:rsid w:val="00801E86"/>
    <w:rsid w:val="00846A65"/>
    <w:rsid w:val="008B183B"/>
    <w:rsid w:val="00A007FB"/>
    <w:rsid w:val="00CC3295"/>
    <w:rsid w:val="00EC64CD"/>
  </w:rsids>
  <m:mathPr>
    <m:mathFont m:val="Cambria Math"/>
    <m:brkBin m:val="before"/>
    <m:brkBinSub m:val="--"/>
    <m:smallFrac m:val="0"/>
    <m:dispDef/>
    <m:lMargin m:val="0"/>
    <m:rMargin m:val="0"/>
    <m:defJc m:val="centerGroup"/>
    <m:wrapIndent m:val="1440"/>
    <m:intLim m:val="subSup"/>
    <m:naryLim m:val="undOvr"/>
  </m:mathPr>
  <w:themeFontLang w:val="lt-LT" w:bidi="bn-B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5AEDA-04AD-4064-B016-59C7951F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713</Words>
  <Characters>407</Characters>
  <Application>Microsoft Office Word</Application>
  <DocSecurity>0</DocSecurity>
  <Lines>3</Lines>
  <Paragraphs>2</Paragraphs>
  <ScaleCrop>false</ScaleCrop>
  <Company>Hewlett-Packard Company</Company>
  <LinksUpToDate>false</LinksUpToDate>
  <CharactersWithSpaces>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Agnė Mikalaikevičiūtė</cp:lastModifiedBy>
  <cp:revision>188</cp:revision>
  <dcterms:created xsi:type="dcterms:W3CDTF">2021-12-02T21:18:00Z</dcterms:created>
  <dcterms:modified xsi:type="dcterms:W3CDTF">2026-05-20T09:30:00Z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